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72A8A">
      <w:pPr>
        <w:rPr>
          <w:rFonts w:hint="eastAsia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4"/>
          <w:szCs w:val="34"/>
        </w:rPr>
        <w:t>附件</w:t>
      </w: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3</w:t>
      </w:r>
    </w:p>
    <w:p w14:paraId="6CCE3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2025年度浙江省高校思政微课大赛</w:t>
      </w:r>
    </w:p>
    <w:p w14:paraId="31689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推荐重点主题清单</w:t>
      </w:r>
    </w:p>
    <w:p w14:paraId="1B2957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z w:val="18"/>
          <w:szCs w:val="21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仅供参考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）</w:t>
      </w:r>
    </w:p>
    <w:tbl>
      <w:tblPr>
        <w:tblStyle w:val="5"/>
        <w:tblpPr w:leftFromText="180" w:rightFromText="180" w:vertAnchor="text" w:horzAnchor="page" w:tblpX="1468" w:tblpY="307"/>
        <w:tblOverlap w:val="never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7237"/>
      </w:tblGrid>
      <w:tr w14:paraId="390A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905" w:type="dxa"/>
            <w:noWrap w:val="0"/>
            <w:vAlign w:val="center"/>
          </w:tcPr>
          <w:p w14:paraId="6B392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  <w:t>主题</w:t>
            </w:r>
          </w:p>
        </w:tc>
        <w:tc>
          <w:tcPr>
            <w:tcW w:w="7237" w:type="dxa"/>
            <w:noWrap w:val="0"/>
            <w:vAlign w:val="center"/>
          </w:tcPr>
          <w:p w14:paraId="24BB0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主要内容</w:t>
            </w:r>
          </w:p>
        </w:tc>
      </w:tr>
      <w:tr w14:paraId="5665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905" w:type="dxa"/>
            <w:noWrap w:val="0"/>
            <w:vAlign w:val="center"/>
          </w:tcPr>
          <w:p w14:paraId="2374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真理的味道</w:t>
            </w:r>
          </w:p>
        </w:tc>
        <w:tc>
          <w:tcPr>
            <w:tcW w:w="7237" w:type="dxa"/>
            <w:noWrap w:val="0"/>
            <w:vAlign w:val="center"/>
          </w:tcPr>
          <w:p w14:paraId="79695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通过学习陈望道首译《共产党宣言》的党史故事，品味“真理甜味”精神内涵，感悟马克思主义真理力量，坚定共产主义信仰。</w:t>
            </w:r>
          </w:p>
        </w:tc>
      </w:tr>
      <w:tr w14:paraId="0780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905" w:type="dxa"/>
            <w:noWrap w:val="0"/>
            <w:vAlign w:val="center"/>
          </w:tcPr>
          <w:p w14:paraId="22E08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红船领航</w:t>
            </w:r>
          </w:p>
        </w:tc>
        <w:tc>
          <w:tcPr>
            <w:tcW w:w="7237" w:type="dxa"/>
            <w:noWrap w:val="0"/>
            <w:vAlign w:val="center"/>
          </w:tcPr>
          <w:p w14:paraId="1204600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通过追寻红船启航记忆，探寻伟大建党精神，追溯“开天辟地”建党伟业，传承红色基因，牢记初心使命。</w:t>
            </w:r>
          </w:p>
        </w:tc>
      </w:tr>
      <w:tr w14:paraId="0543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905" w:type="dxa"/>
            <w:noWrap w:val="0"/>
            <w:vAlign w:val="center"/>
          </w:tcPr>
          <w:p w14:paraId="2E33F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绿水青山就是</w:t>
            </w:r>
          </w:p>
          <w:p w14:paraId="5383F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金山银山</w:t>
            </w:r>
          </w:p>
        </w:tc>
        <w:tc>
          <w:tcPr>
            <w:tcW w:w="7237" w:type="dxa"/>
            <w:noWrap w:val="0"/>
            <w:vAlign w:val="center"/>
          </w:tcPr>
          <w:p w14:paraId="4E5E6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通过深入学习“两山”理念，领悟“绿水青山就是金山银山”的深刻内涵，感受践行绿色发展生动实践的伟大魅力，探寻浙江极具特色的生态共富之路。</w:t>
            </w:r>
          </w:p>
        </w:tc>
      </w:tr>
      <w:tr w14:paraId="7C3A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905" w:type="dxa"/>
            <w:noWrap w:val="0"/>
            <w:vAlign w:val="center"/>
          </w:tcPr>
          <w:p w14:paraId="01058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扣好人生</w:t>
            </w:r>
          </w:p>
          <w:p w14:paraId="32665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第一粒扣子</w:t>
            </w:r>
          </w:p>
        </w:tc>
        <w:tc>
          <w:tcPr>
            <w:tcW w:w="7237" w:type="dxa"/>
            <w:noWrap w:val="0"/>
            <w:vAlign w:val="center"/>
          </w:tcPr>
          <w:p w14:paraId="63923A5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以社会主义核心价值观为引领，引导青少年以正确价值观为人生基石，扣好人生第一粒扣子，培养德智体美劳全面发展的合格建设者和可靠接班人。</w:t>
            </w:r>
          </w:p>
        </w:tc>
      </w:tr>
      <w:tr w14:paraId="16F4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1905" w:type="dxa"/>
            <w:noWrap w:val="0"/>
            <w:vAlign w:val="center"/>
          </w:tcPr>
          <w:p w14:paraId="13C03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共富路上的</w:t>
            </w:r>
          </w:p>
          <w:p w14:paraId="0E906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浙江实践</w:t>
            </w:r>
          </w:p>
        </w:tc>
        <w:tc>
          <w:tcPr>
            <w:tcW w:w="7237" w:type="dxa"/>
            <w:noWrap w:val="0"/>
            <w:vAlign w:val="center"/>
          </w:tcPr>
          <w:p w14:paraId="2538148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以“八八战略”为引领，聚焦浙江共富实践，围绕生态优先、产业升级、区域协调发展，以创新实践推动共同富裕，实现人与自然、经济与社会的和谐共生。</w:t>
            </w:r>
          </w:p>
        </w:tc>
      </w:tr>
      <w:tr w14:paraId="6D0B3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905" w:type="dxa"/>
            <w:noWrap w:val="0"/>
            <w:vAlign w:val="center"/>
          </w:tcPr>
          <w:p w14:paraId="6BB86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“千万工程”</w:t>
            </w:r>
          </w:p>
          <w:p w14:paraId="7F0E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久久为功</w:t>
            </w:r>
          </w:p>
        </w:tc>
        <w:tc>
          <w:tcPr>
            <w:tcW w:w="7237" w:type="dxa"/>
            <w:noWrap w:val="0"/>
            <w:vAlign w:val="center"/>
          </w:tcPr>
          <w:p w14:paraId="7EFD3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 w:val="0"/>
              <w:spacing w:before="0"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通过浙江乡村案例，感悟“千万工程”因地制宜、分类施策、循序渐进、久久为功的发展智慧，解析乡村振兴浙江实践的深层逻辑，培育建设宜居宜业和美乡村的行动自觉。</w:t>
            </w:r>
          </w:p>
        </w:tc>
      </w:tr>
      <w:tr w14:paraId="304E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905" w:type="dxa"/>
            <w:noWrap w:val="0"/>
            <w:vAlign w:val="center"/>
          </w:tcPr>
          <w:p w14:paraId="5FD7E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争做新时代</w:t>
            </w:r>
          </w:p>
          <w:p w14:paraId="49A8D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垦荒者</w:t>
            </w:r>
          </w:p>
        </w:tc>
        <w:tc>
          <w:tcPr>
            <w:tcW w:w="7237" w:type="dxa"/>
            <w:noWrap w:val="0"/>
            <w:vAlign w:val="center"/>
          </w:tcPr>
          <w:p w14:paraId="6CA09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通过历史故事、实地感悟与实践行动，推进红色基因传承，把新时代垦荒精神融入立德树人和人才培养，引导青少年争做新时代“垦荒者”。</w:t>
            </w:r>
          </w:p>
        </w:tc>
      </w:tr>
    </w:tbl>
    <w:p w14:paraId="1C8ABC5F">
      <w:bookmarkStart w:id="0" w:name="_GoBack"/>
      <w:bookmarkEnd w:id="0"/>
    </w:p>
    <w:sectPr>
      <w:footerReference r:id="rId3" w:type="default"/>
      <w:pgSz w:w="11906" w:h="16838"/>
      <w:pgMar w:top="1928" w:right="1417" w:bottom="198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272754-CF42-45B6-8AF1-E7A0049857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E8ECEC6-F8A3-4269-AE3A-BED9301C9A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30E25A-10A5-457D-82A2-42DFD8543A5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F6BB304-EC73-4D4F-A131-C11BC7DFCA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8ACF1">
    <w:pPr>
      <w:pStyle w:val="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  <w:p w14:paraId="34BA661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041D2"/>
    <w:rsid w:val="369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Times New Roman"/>
      <w:color w:val="000000"/>
      <w:kern w:val="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2026-01-21T05:48:00Z</dcterms:created>
  <dc:creator>宇智波</dc:creator>
  <cp:lastModifiedBy>宇智波</cp:lastModifiedBy>
  <dcterms:modified xsi:type="dcterms:W3CDTF">2026-01-21T05:49:02Z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5960DCABF8AA4577A521AB48CBCCD684_11</vt:lpwstr>
  </property>
  <property fmtid="{D5CDD505-2E9C-101B-9397-08002B2CF9AE}" pid="4" name="KSOTemplateDocerSaveRecord">
    <vt:lpwstr>eyJoZGlkIjoiMThlODI1MTQ3MDYzMmE5NGNlYzRhMmExMzBhNzAyZDIiLCJ1c2VySWQiOiIyOTQyNTczNjEifQ==</vt:lpwstr>
  </property>
</Properties>
</file>